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9A" w:rsidRPr="00BC470E" w:rsidRDefault="00DF739A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1E710C" w:rsidRPr="00BC470E" w:rsidRDefault="00875A9B" w:rsidP="00875A9B">
      <w:pPr>
        <w:ind w:left="-851" w:right="566" w:firstLine="709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BC470E">
        <w:rPr>
          <w:rFonts w:ascii="Times New Roman" w:hAnsi="Times New Roman" w:cs="Times New Roman"/>
          <w:b/>
          <w:sz w:val="52"/>
          <w:szCs w:val="52"/>
          <w:lang w:val="uk-UA"/>
        </w:rPr>
        <w:t>РЕФЕРАТ</w:t>
      </w:r>
    </w:p>
    <w:p w:rsidR="001E710C" w:rsidRPr="00BC470E" w:rsidRDefault="00875A9B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470E"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875A9B" w:rsidRPr="00BC470E" w:rsidRDefault="00875A9B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470E">
        <w:rPr>
          <w:rFonts w:ascii="Times New Roman" w:hAnsi="Times New Roman" w:cs="Times New Roman"/>
          <w:sz w:val="28"/>
          <w:szCs w:val="28"/>
          <w:lang w:val="uk-UA"/>
        </w:rPr>
        <w:t>«Становлення адвокатури в Україні»</w:t>
      </w: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A9B" w:rsidRPr="00BC470E" w:rsidRDefault="00875A9B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470E">
        <w:rPr>
          <w:rFonts w:ascii="Times New Roman" w:hAnsi="Times New Roman" w:cs="Times New Roman"/>
          <w:sz w:val="28"/>
          <w:szCs w:val="28"/>
          <w:lang w:val="uk-UA"/>
        </w:rPr>
        <w:t>Київ 2014</w:t>
      </w:r>
    </w:p>
    <w:p w:rsidR="00724DDF" w:rsidRDefault="00724DDF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4DDF" w:rsidRDefault="00724DDF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4DDF" w:rsidRDefault="00724DDF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4DDF" w:rsidRDefault="00724DDF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4DDF" w:rsidRDefault="00724DDF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739A" w:rsidRPr="00BC470E" w:rsidRDefault="00DF739A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470E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1868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Адвокати завжди брали активну участь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у громадсько-політичному житті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українського суспільства: займалися просвітництвом,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створювали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фахові та культурно-освітні громадські організації,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надавали вирішального імпульсу економічному життю та, найголовніше, у різні історичні періоди ставали активними учасниками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політичних перетворень.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 різни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</w:rPr>
        <w:t>й час і за різних обставин прав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ники були рупором українського населення у справі відстоювання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своєї українськості та національної самоідентичності. Адвокати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першими усвідомлювали, що сила нації визначається не переліком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політичних прав, а всі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м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комплексо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</w:rPr>
        <w:t>м здобутків у економічній, соці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альній, культурній, науковій та інших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сферах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суспільного життя,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вони були творцями української державності.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Однак, цей унікальний, специфічний і цікавий досвід діяльності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українських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адвокатів на всіх етапах українського державотворення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ще не достатньо вивчений, проаналізований та синтезований.</w:t>
      </w:r>
    </w:p>
    <w:p w:rsidR="007820A6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Можна припустити, що й за часів Київської Русі існував інститут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представників,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яких за певних у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мов можна прирівняти до правоза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хисників. Вбачаються наступні блоки в історії адвокатури: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– Київська Русь та Галицько-Волинське князівство;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– Королівство Польське й Велике князівство Литовське з їх спад-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коємницею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іччю Посполитою;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– Гетьманщина;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– ХІХ – початок ХХ століття у склад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і 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осійської імперії;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– ХІ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Х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– початок ХХ століття у складі Австрійської, а згодом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Австро-Угорської імперій;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– національно-визвольні змагання 1917–1920 рр.;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– адвокатура на українських землях в складі Румунії, Польщі та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Чехословаччини у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м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іжвоєнний період.</w:t>
      </w:r>
    </w:p>
    <w:p w:rsidR="00DF739A" w:rsidRPr="00BC470E" w:rsidRDefault="00DF73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– період УРСР;</w:t>
      </w:r>
    </w:p>
    <w:p w:rsidR="00DF739A" w:rsidRPr="00BC470E" w:rsidRDefault="00DF739A" w:rsidP="00875A9B">
      <w:pPr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– незалежність.</w:t>
      </w:r>
    </w:p>
    <w:p w:rsidR="00DF739A" w:rsidRPr="00BC470E" w:rsidRDefault="00DF739A" w:rsidP="00875A9B">
      <w:pPr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F739A" w:rsidRPr="00BC470E" w:rsidRDefault="00DF739A" w:rsidP="00875A9B">
      <w:pPr>
        <w:ind w:left="-851" w:right="566" w:firstLine="709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1. Інститут захисту в Київській Русі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Питання про час виникнення інститутів захисту та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судового</w:t>
      </w:r>
      <w:proofErr w:type="gramEnd"/>
      <w:r w:rsidR="000E322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представництва і причини відсутності згадок про них в зако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нодавчих актах найдавнішого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періоду є одним із найбільш дискусійних.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Інститут захисту (юридична допомога) і судове представництво були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покликані до життя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ізними потребами. На Русі інститут захисту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виник не як самостійний інститут, а у зв’язку із судовим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представ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ництвом; особи, які виконували обов’язки представника, одночасно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почали виконувати і роль правозаступникі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Досл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ідники уже тривалий час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доводять, що формування інститу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тів захисту та судового представництва пов’язане з появою «Правди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Руської». Але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 самому тексті цього документу інформація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про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такі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явища відсутня. Втім, це не означа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є,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що вони були відсутні і в житті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тогочасного суспільства.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Уперше про інститут захисту т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 xml:space="preserve">а інститут представництва згадується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законодавчих актах кінця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Х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IV – початку XV ст. – Псковській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та Новгородській судних грамотах (далі – ПСГ і НСГ).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Однак, історикам відома фраза з енциклопедичної праці «Книга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дорогих цінностей» (903–925 рр.) арабського географа Х ст. Ібн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Русте (Абу Алі Ахмад ібн Умар Ібн Русте), яку можна розцінювати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як доказ існування у слов’ян у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Х ст. зародку інституту захисту прав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інших: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Если же один в</w:t>
      </w:r>
      <w:r w:rsidR="000E3224">
        <w:rPr>
          <w:rFonts w:ascii="Times New Roman" w:eastAsia="TimesNewRomanPSMT" w:hAnsi="Times New Roman" w:cs="Times New Roman"/>
          <w:i/>
          <w:iCs/>
          <w:sz w:val="28"/>
          <w:szCs w:val="28"/>
        </w:rPr>
        <w:t>озбудит дело против другого, то</w:t>
      </w:r>
      <w:r w:rsidR="000E3224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i/>
          <w:sz w:val="28"/>
          <w:szCs w:val="28"/>
        </w:rPr>
        <w:t>зовет его на</w:t>
      </w:r>
      <w:r w:rsidR="004D15CA" w:rsidRPr="00BC470E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BC470E">
        <w:rPr>
          <w:rFonts w:ascii="Times New Roman" w:eastAsia="TimesNewRomanPSMT" w:hAnsi="Times New Roman" w:cs="Times New Roman"/>
          <w:i/>
          <w:sz w:val="28"/>
          <w:szCs w:val="28"/>
        </w:rPr>
        <w:t>суд к царю</w:t>
      </w:r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, перед которым [они] и препираются. Если обе стороны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оказываются недовольными приговором [царя], то по его приказа-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нию дело решается на мечах: чей меч острее, тот и побеждает.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На этот поединок приходят вооруженные родственники [обеих</w:t>
      </w:r>
      <w:proofErr w:type="gramEnd"/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сторон] становясь [в ряд].</w:t>
      </w:r>
      <w:proofErr w:type="gramEnd"/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Затем соперники вступают в бой, и</w:t>
      </w:r>
    </w:p>
    <w:p w:rsidR="000E3224" w:rsidRDefault="00A05353" w:rsidP="000E3224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кто победит, тот и считается выигравшим дело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DF739A" w:rsidRPr="00BC470E" w:rsidRDefault="00A05353" w:rsidP="000E3224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Тобто родичі приходили на суд, як захисники, щоб допомогти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позивачам. Родичі фактично виконували роль правозахисників і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представників на суді поряд зі сто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 xml:space="preserve">ронами </w:t>
      </w:r>
      <w:proofErr w:type="gramStart"/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судового</w:t>
      </w:r>
      <w:proofErr w:type="gramEnd"/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процесу. </w:t>
      </w:r>
      <w:proofErr w:type="gramStart"/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З</w:t>
      </w:r>
      <w:proofErr w:type="gramEnd"/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наве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деного уривку видно, що автор говорить про «судовий захист», як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про справу, що має свою традицію і поширення. Варто зауважити,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що відомості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про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такі судові поєд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инки були характерні для варвар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ських правд.</w:t>
      </w:r>
    </w:p>
    <w:p w:rsidR="007820A6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Ряд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досл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ідників вважають,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що пануючий у Давній Русі «прин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цип особистої явки» не допускав існування судового п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редставниц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тва і інституту захисту. На користь такого твердження наводиться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відсутність згадок про ці інститути в давньоруських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пам’ятках</w:t>
      </w:r>
      <w:proofErr w:type="gramEnd"/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(договорах з греками, «Пр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авді Руській» і ін.)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Але разом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з тим, Е. Васьковський, говорячи про інститут захисту, відзначав: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«Подібно до інших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соц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іальних інститутів адвокатура не виникає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відразу в абсолютно організованом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у вигляді, а з’являється в житт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спочатку у формі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незначного зародка, який може за сприятливих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умов розвинутися і досягти пишного розквіту, а п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ри несприятливи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х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чахнути і животіти в глушині» 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У період роздробленості «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Правд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а</w:t>
      </w:r>
      <w:proofErr w:type="gramEnd"/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Руська» не втратила свого зна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чення. Проте суспільний розвиток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диктував зміни, і на певних зем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лях зросла потреба зафіксувати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ці зміни у нових нормативно-пра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вових документах. Документи Новгорода і Пскова (ПСГ та НСГ)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порушують питання, яким не приділена увага в тексті «Правди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Руської».</w:t>
      </w:r>
    </w:p>
    <w:p w:rsidR="007820A6" w:rsidRPr="00A471D2" w:rsidRDefault="00A05353" w:rsidP="00A471D2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У цих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пам’ятках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про інститути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захисту та представництва говориться як про</w:t>
      </w:r>
      <w:r w:rsidR="00A471D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діючі, і діючі досить тривалий час.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Ц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 інститути вигля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дають як усталені в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суспільстві, зі своїми певними традиціями. Це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 xml:space="preserve">дає </w:t>
      </w:r>
      <w:proofErr w:type="gramStart"/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ідстави стверджувати, що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lastRenderedPageBreak/>
        <w:t>захист та представництво в ПСГ та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НСГ були лише закріплені, а не запроваджені. Згідно із судними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грамотами обов’язки судових захисників та представників, окрім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родичів позивачів, могли викон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>увати всі громадяни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, за винятком осіб, наділених владою. </w:t>
      </w:r>
    </w:p>
    <w:p w:rsidR="00A05353" w:rsidRPr="00BC470E" w:rsidRDefault="007820A6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Тобто, окрім при</w:t>
      </w:r>
      <w:r w:rsidR="00A05353" w:rsidRPr="00BC470E">
        <w:rPr>
          <w:rFonts w:ascii="Times New Roman" w:eastAsia="TimesNewRomanPSMT" w:hAnsi="Times New Roman" w:cs="Times New Roman"/>
          <w:sz w:val="28"/>
          <w:szCs w:val="28"/>
        </w:rPr>
        <w:t>родних захисників (головним чином – родичів), з’явилася так звана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05353" w:rsidRPr="00BC470E">
        <w:rPr>
          <w:rFonts w:ascii="Times New Roman" w:eastAsia="TimesNewRomanPSMT" w:hAnsi="Times New Roman" w:cs="Times New Roman"/>
          <w:sz w:val="28"/>
          <w:szCs w:val="28"/>
        </w:rPr>
        <w:t>категорія найманих захисників. Саме з цієї категорії поступово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05353" w:rsidRPr="00BC470E">
        <w:rPr>
          <w:rFonts w:ascii="Times New Roman" w:eastAsia="TimesNewRomanPSMT" w:hAnsi="Times New Roman" w:cs="Times New Roman"/>
          <w:sz w:val="28"/>
          <w:szCs w:val="28"/>
        </w:rPr>
        <w:t>буде виникати інститут професійних захисникі</w:t>
      </w:r>
      <w:proofErr w:type="gramStart"/>
      <w:r w:rsidR="00A05353"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="00A05353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та представників.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Отже, у ПСГ судовому представництву приділялась велика увага.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Зокрема, встановлено норми забор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онного або обмежувального харак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теру. На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 xml:space="preserve">приклад, Ст. 58 ПСГ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звужувала коло осіб, що мали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право на судових представників: жінки, діти, ченці і черниці, люди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похилого віку і глухі, тобто особи, які фізично або за звичаєм не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могли</w:t>
      </w:r>
      <w:proofErr w:type="gramEnd"/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бути на суді особисто.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Таким чином, маємо досить ва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 xml:space="preserve">гомі </w:t>
      </w:r>
      <w:proofErr w:type="gramStart"/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ідстави говорити про заро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дження у Давній Русі інституту зах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исту та інституту судового пред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ставництва. Звісно, ці інститути перебували на стадії формування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і кристалізації. Вони трансформувалися від озброєних натовпів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родичів чи прихильників однієї із 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</w:rPr>
        <w:t>сторін у суді, не обмежених жод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ними факторами, окрім сили, до практики, відносно унормованої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ПСГ та іншими правничими документами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ізнішого періоду.</w:t>
      </w:r>
    </w:p>
    <w:p w:rsidR="00A05353" w:rsidRPr="00BC470E" w:rsidRDefault="00A05353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53" w:rsidRPr="00BC470E" w:rsidRDefault="00A05353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470E">
        <w:rPr>
          <w:rFonts w:ascii="Times New Roman" w:hAnsi="Times New Roman" w:cs="Times New Roman"/>
          <w:sz w:val="28"/>
          <w:szCs w:val="28"/>
          <w:lang w:val="uk-UA"/>
        </w:rPr>
        <w:t>2. Адвокатура на землях Великого Князівства Литовського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Розвиток правових відносин на українських землях Великого</w:t>
      </w:r>
      <w:r w:rsidR="007820A6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князівства Литовського (далі – ВКЛ) з другої половини XV ст.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набув особливого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іднесення. У цей час, а саме у 1440–1441 рр.,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з’явилися перші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письмові судові збірники, відомі в історі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ографії як уставні земські грамоти або обласні привілеї. Це були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офіційні законодавчі акти судово-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>адміністративного, публічно-пра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вового, приватноправового та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соц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іально-економічного характеру,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які надавалися верховною влад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>ою ВКЛ областям/землям для зако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нодавчого забезпечення внутрішніх відносин.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Вони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жалувались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від імені великого князя литов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>ського з метою визначення харак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теру відношення області/землі до держави і регламентації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05353" w:rsidRPr="00BC470E" w:rsidRDefault="00A05353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Урядники (староста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чи нам</w:t>
      </w:r>
      <w:proofErr w:type="gramEnd"/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>існики) не мали права самостійн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чинити правосуддя. Вони з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>обов’язувалися залучити до судо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вого процесу інших осіб: «</w:t>
      </w:r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А князя, и пана, и земянина старосте</w:t>
      </w:r>
      <w:proofErr w:type="gramStart"/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,и</w:t>
      </w:r>
      <w:proofErr w:type="gramEnd"/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наместъникомъ нашимъ одномy ихъ не сyдити, маеть при собе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i/>
          <w:iCs/>
          <w:sz w:val="28"/>
          <w:szCs w:val="28"/>
        </w:rPr>
        <w:t>посадити князей, и пановъ, и зем янъ, тоже мает его з ними сyдити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(Ст. 16). Їх присутність була об’єктивною необхідністю, а не просто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примхою шляхти. Оскільки, як слушно зауважував М. Максимейко,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«литовський уряд не володів необхідними відомостями про право,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котре діяло в окремих областях… і часто лише вони (князі, пани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і зем’яни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)</w:t>
      </w:r>
      <w:proofErr w:type="gramEnd"/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могли засвідчити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яку норму права слід використо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вувати у конкретній справі, які повинності лежали на тій чи іншій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землі, тій чи іншій особі»</w:t>
      </w:r>
    </w:p>
    <w:p w:rsidR="000F081A" w:rsidRPr="00BC470E" w:rsidRDefault="000F081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Отже, проаналізовані норми привілею, частина яких стосується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др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 xml:space="preserve">угої половини XV ст., </w:t>
      </w:r>
      <w:proofErr w:type="gramStart"/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>св</w:t>
      </w:r>
      <w:proofErr w:type="gramEnd"/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>ідчать про дієвість запо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чаткованої системи захисту у суді.</w:t>
      </w:r>
    </w:p>
    <w:p w:rsidR="000F081A" w:rsidRPr="00BC470E" w:rsidRDefault="000F081A" w:rsidP="00875A9B">
      <w:pPr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0F081A" w:rsidRPr="00BC470E" w:rsidRDefault="000F081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470E">
        <w:rPr>
          <w:rFonts w:ascii="Times New Roman" w:hAnsi="Times New Roman" w:cs="Times New Roman"/>
          <w:bCs/>
          <w:sz w:val="28"/>
          <w:szCs w:val="28"/>
          <w:lang w:val="uk-UA"/>
        </w:rPr>
        <w:t>3. Монастирські стряпчі як предтеча української адвокатури</w:t>
      </w:r>
    </w:p>
    <w:p w:rsidR="000F081A" w:rsidRPr="00BC470E" w:rsidRDefault="000F081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F081A" w:rsidRPr="00BC470E" w:rsidRDefault="000F081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Починаючи з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XVII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століття, поняття «стряпчий» в Російській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державі та в Україні, як її складовій після Переяславської угоди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1654 р., значно еволюціонувало. Якщо на початках воно означало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чин деяких службових осіб, що в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иконували різноманітні господар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ські обов’язки при царському дворі, то вже у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XVIII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ст. це був урядо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вець при губернських прокурорах, що здійснював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судовий нагляд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у повітах Росії.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 дореволюційній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осії з XIX ст. це була особа,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допущена до адвокатської практики</w:t>
      </w:r>
      <w:r w:rsidR="004D15CA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в комерційних судах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F081A" w:rsidRPr="00BC470E" w:rsidRDefault="000F081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Водночас особливу категорію стряпчих становили монастирські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стряпчі. Російські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досл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ідники ще 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на початку ХХ ст. довели їх без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посередню причетність до виконання обов’язків, аналогічних тим,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які виконували адвокати пізніших часів. Зокрема, О. Введенський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стверджував, що «древнерусская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адвокатура, корнями свого суще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ствования уходящая в XVI в. и сложившаяся в более или менее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определенный институт в XVII веке, имеет своих представителей,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зывавшихся стряпчими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. Крім основної своєї чернечої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діяльності, вони виконували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ізні доручення, пов’язані із матеріальними інтересами обителі.</w:t>
      </w:r>
    </w:p>
    <w:p w:rsidR="000F081A" w:rsidRPr="00BC470E" w:rsidRDefault="000F081A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81A" w:rsidRPr="00BC470E" w:rsidRDefault="000F081A" w:rsidP="00875A9B">
      <w:pPr>
        <w:ind w:left="-851" w:right="56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470E">
        <w:rPr>
          <w:rFonts w:ascii="Times New Roman" w:hAnsi="Times New Roman" w:cs="Times New Roman"/>
          <w:sz w:val="28"/>
          <w:szCs w:val="28"/>
          <w:lang w:val="uk-UA"/>
        </w:rPr>
        <w:t>4. Історичний досвід функціон</w:t>
      </w:r>
      <w:r w:rsidR="0023725D" w:rsidRPr="00BC470E">
        <w:rPr>
          <w:rFonts w:ascii="Times New Roman" w:hAnsi="Times New Roman" w:cs="Times New Roman"/>
          <w:sz w:val="28"/>
          <w:szCs w:val="28"/>
          <w:lang w:val="uk-UA"/>
        </w:rPr>
        <w:t>ування інституту адвокатури за С</w:t>
      </w:r>
      <w:r w:rsidRPr="00BC470E">
        <w:rPr>
          <w:rFonts w:ascii="Times New Roman" w:hAnsi="Times New Roman" w:cs="Times New Roman"/>
          <w:sz w:val="28"/>
          <w:szCs w:val="28"/>
          <w:lang w:val="uk-UA"/>
        </w:rPr>
        <w:t>удовими статутами 1864 року</w:t>
      </w:r>
    </w:p>
    <w:p w:rsidR="00875A9B" w:rsidRPr="00BC470E" w:rsidRDefault="00306BB7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70E">
        <w:rPr>
          <w:rFonts w:ascii="Times New Roman" w:hAnsi="Times New Roman" w:cs="Times New Roman"/>
          <w:sz w:val="28"/>
          <w:szCs w:val="28"/>
          <w:lang w:val="uk-UA"/>
        </w:rPr>
        <w:t>Перш за все Судовий статут 1864 року був пронизаний засадою змагальності.</w:t>
      </w:r>
    </w:p>
    <w:p w:rsidR="00306BB7" w:rsidRPr="00BC470E" w:rsidRDefault="00306BB7" w:rsidP="00875A9B">
      <w:pPr>
        <w:ind w:left="-851" w:right="56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70E">
        <w:rPr>
          <w:rFonts w:ascii="Times New Roman" w:hAnsi="Times New Roman" w:cs="Times New Roman"/>
          <w:sz w:val="28"/>
          <w:szCs w:val="28"/>
          <w:lang w:val="uk-UA"/>
        </w:rPr>
        <w:t>Особливостями адвокатури за Судовими статутами стало:</w:t>
      </w:r>
    </w:p>
    <w:p w:rsidR="00306BB7" w:rsidRPr="00BC470E" w:rsidRDefault="00306BB7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1. Розуміння того, що без адвокатури та адвоката не може бути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справжнього правосуддя, стало концептуальною ідеєю великої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Судової реформи 1864 р. Можна к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онстатувати, що принципи, закла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дені в основу організації адвокатури кінця ХІХ стол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іття, не втра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тили своєї актуальності і становлять значний інтерес і сьогодні.</w:t>
      </w:r>
    </w:p>
    <w:p w:rsidR="00306BB7" w:rsidRPr="00BC470E" w:rsidRDefault="00306BB7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2. Інститут присяжних повірених, за Судовими статутами 1864 р.,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організовувався як незалежна корпорація. Це проявлялося в тому,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що присяжні повірені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кожного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округу судової палати об’єднувалися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в одне ціле їх загальними зборами і Радою.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Нагляд за діяльністю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присяжних повірених був поклад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ений на ради, які обиралися при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сяжними повіреними з їхнього числа.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Організована таким чином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система управління адвокатською корпорацією забезпе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чувала авто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номність і незалежність адвокату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ри від державних органів, вибор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ність і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ідзвітність рад присяжних повірених.</w:t>
      </w:r>
    </w:p>
    <w:p w:rsidR="0023725D" w:rsidRPr="00BC470E" w:rsidRDefault="00306BB7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3. Говорячи про стаж, який повин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ен був мати претендент для отри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мання статусу присяжного повіреного, необхідно звернути увагу на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той факт, що в силу статті 203 Судових статуті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для призначення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посаду члена окружного суду був потрібний стаж всього три роки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на посаді не нижче сек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 xml:space="preserve">ретаря окружного суду. </w:t>
      </w:r>
    </w:p>
    <w:p w:rsidR="00306BB7" w:rsidRPr="00BC470E" w:rsidRDefault="0023725D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Це</w:t>
      </w:r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>св</w:t>
      </w:r>
      <w:proofErr w:type="gramEnd"/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 xml:space="preserve">ідчить про те значення, яке надавали укладачі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Судових ста</w:t>
      </w:r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>тутів якості юридичної допомог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и присяжними повіреними. За чин</w:t>
      </w:r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>ним законодавством, сьогодні тру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довий стаж, що дає право претен</w:t>
      </w:r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>дувати на статус адвоката, знижено з 5 років по Статутах до 2 рокі</w:t>
      </w:r>
      <w:proofErr w:type="gramStart"/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54C88" w:rsidRDefault="0023725D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4</w:t>
      </w:r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>С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тво</w:t>
      </w:r>
      <w:r w:rsidR="00306BB7" w:rsidRPr="00BC470E">
        <w:rPr>
          <w:rFonts w:ascii="Times New Roman" w:eastAsia="TimesNewRomanPSMT" w:hAnsi="Times New Roman" w:cs="Times New Roman"/>
          <w:sz w:val="28"/>
          <w:szCs w:val="28"/>
        </w:rPr>
        <w:t>рення і діяльність Рад присяж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них повірених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D12C9C" w:rsidRPr="00D12C9C" w:rsidRDefault="00D12C9C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5. Адвокатура за УЦР</w:t>
      </w:r>
    </w:p>
    <w:p w:rsidR="00043A2B" w:rsidRPr="00D12C9C" w:rsidRDefault="00043A2B" w:rsidP="00D12C9C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1917 рік в історії України позначений значними суспільними зрушеннями. Це був рік надзвичайної громадянської активності. Після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падіння царату в Російській імперії мало не щодня відроджувалися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старі та виникали нові громадські організації.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 березні виникла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Українська Центральна Рада (далі УЦР), яка стала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л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ідером українського національно-визвольного руху, а з часом перетворилася на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законодавчий орган Української Народної Республіки. На революційній хвилі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колишні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іддані імперії Романових об’єднувалися у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різноманітні товариства, спілки, союзи, клуби за національними,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соціальними, професійними, територіальними ознаками. Адвокати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також не стояли осторонь громадського життя.</w:t>
      </w:r>
    </w:p>
    <w:p w:rsidR="00043A2B" w:rsidRPr="00BC470E" w:rsidRDefault="00043A2B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З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початком революції у Києві була утворена Велика адвокатська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комісія, до якої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увійшли Рада присяжних повірених та представники помічників присяжних повірених. Ця комісія мала узяти на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себе усю політичну роботу адвокатів. У її складі були утворені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ідкомісії – лекційна, законодавча, судова тощо. Втім, робота комі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ії</w:t>
      </w:r>
    </w:p>
    <w:p w:rsidR="00043A2B" w:rsidRPr="00BC470E" w:rsidRDefault="00043A2B" w:rsidP="00D12C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фактично не розпочалась. Відомо хіба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що про дві публічні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лекції, прочитані головою Київської ради присяжних повірених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Я. Гольденвейзером.</w:t>
      </w:r>
    </w:p>
    <w:p w:rsidR="00043A2B" w:rsidRPr="00BC470E" w:rsidRDefault="00043A2B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Більш життєвим виявилось Українське правниче товариство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(далі УПТ), засноване 30 квітня (13 травня) 1917 р. у Киє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і.</w:t>
      </w:r>
    </w:p>
    <w:p w:rsidR="00043A2B" w:rsidRPr="00BC470E" w:rsidRDefault="00043A2B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У низці видань є інформація про заснування у 1917 р. Товариства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українських адвокатів у Києві, але подальших згадок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про нього нема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є.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Тож, правдоподібно, що йдеться про одну й ту ж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організацію.</w:t>
      </w:r>
    </w:p>
    <w:p w:rsidR="00043A2B" w:rsidRPr="00BC470E" w:rsidRDefault="00043A2B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Серед членів УПТ були М. Ткаченко (голова), М. Радченко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та А. Яковлів (товариші голови), Ю. Гаєвський, Р. Лащенко,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В. Войткевич-Павлович, Г. Вовкушевський, Г.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Лепеха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Ю. Старицький, Ф. Сумневич, О. Пурик, К. Квітка, О. Мицюк,</w:t>
      </w:r>
      <w:r w:rsidR="00875A9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М. Садовський. Почесним членом товариства було обрано</w:t>
      </w:r>
      <w:r w:rsidR="00875A9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М. Грушевського.</w:t>
      </w:r>
    </w:p>
    <w:p w:rsidR="00043A2B" w:rsidRPr="00BC470E" w:rsidRDefault="00043A2B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УПТ активно включилось в український національно-визвольний рух. Ряд видань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стверджують, що А. Яковлі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як представник адвокатури був обраний до Української Центральної Ради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на Всеукраїнському національному конгресі 6–8 квітня 1917 р.</w:t>
      </w:r>
    </w:p>
    <w:p w:rsidR="00D12C9C" w:rsidRDefault="00043A2B" w:rsidP="00D12C9C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Як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ідчать джерела, тоді у склад УЦР було обрано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115 осіб, серед них – А. 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</w:rPr>
        <w:t>Яковлі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 числі дванадцяти «від просвітніх та інших організацій м. Києва». Тож прямої згадки про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обрання А. Яковліва від українських адвокатів нема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є,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хоча й такий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варіант не виключається. </w:t>
      </w:r>
    </w:p>
    <w:p w:rsidR="00A3354E" w:rsidRPr="00BC470E" w:rsidRDefault="00043A2B" w:rsidP="00D12C9C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Та як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би там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не було, чимало членів УЦР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були колишніми або діючими адвокатами, або ж принаймні мали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юридичну освіту. Так, перший голова УПТ М. Ткаченко був членом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 xml:space="preserve">УЦР від Української </w:t>
      </w:r>
      <w:proofErr w:type="gramStart"/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соц</w:t>
      </w:r>
      <w:proofErr w:type="gramEnd"/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іал-демократичної робітничої партії; член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Київської ради присяжних повірених Ілля Шраг – від Чернгівської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губернії, а його син Микола, студент правничого факультету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Московського університету – від московської української громади;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член Одеського окружного суду Сергій Шелухин – від Херсонської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губернії; присяжний повірений, член Київського воєнно-окружного суду Микола Міхновський представляв військове товариство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клубу імені Павла Полуботка; випускник правничого факультету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Дерптського університету Феді</w:t>
      </w:r>
      <w:proofErr w:type="gramStart"/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Матушевський – від Української</w:t>
      </w:r>
      <w:r w:rsidR="00875A9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3354E" w:rsidRPr="00BC470E">
        <w:rPr>
          <w:rFonts w:ascii="Times New Roman" w:eastAsia="TimesNewRomanPSMT" w:hAnsi="Times New Roman" w:cs="Times New Roman"/>
          <w:sz w:val="28"/>
          <w:szCs w:val="28"/>
        </w:rPr>
        <w:t>радикально-демократичної партії.</w:t>
      </w:r>
    </w:p>
    <w:p w:rsidR="00A3354E" w:rsidRPr="00BC470E" w:rsidRDefault="00A3354E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Адвокати активно взялися за українізацію судових установ. Такі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спроби наштовхувалися на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ст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іну нерозуміння з боку зрусифікованих працівників суду, які у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lastRenderedPageBreak/>
        <w:t>своїй більшості залишалися відданими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своїм «великоруським» переконанням. Р. Лащенко навіть назвав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Київську судову палату «найголовнішою твердинею цього централізму… яка своєю ворожістю до українства і цілковитою орієнтацією на</w:t>
      </w:r>
      <w:r w:rsidR="001E710C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Москву, задаючи при тому тон на всю округу, надзвичайно шкодила українізації судових установ, їй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ідлеглих».</w:t>
      </w:r>
    </w:p>
    <w:p w:rsidR="00043A2B" w:rsidRPr="00BC470E" w:rsidRDefault="00043A2B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554C88" w:rsidRPr="00BC470E" w:rsidRDefault="00554C88" w:rsidP="00875A9B">
      <w:pPr>
        <w:ind w:left="-851" w:right="566" w:firstLine="709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5.Діяльність Союзу Українських адвокатів</w:t>
      </w:r>
    </w:p>
    <w:p w:rsidR="00554C88" w:rsidRPr="00BC470E" w:rsidRDefault="00554C88" w:rsidP="00875A9B">
      <w:pPr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Після Першої світової війни (1914—1918 рр.) територія Східної Галичини відійшла до складу відновленої ІІ Речі Посполитої.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Безперечно, це відбилося на формуванні структури органів державної влади та організації громадського життя.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Тоді суспільно-політичну та культурно-освітню роль в житті краю продовжували відігравати молоді та здібні українські адвокати, які поклали початок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національно-культурному відродженню Галичини.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У 1923 р. з ініціативи Лева Ганкевича, Ярослава Олесницького,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Володимира Охрімовича, Степана Федака та інших відомих адвокатів у Львові було створено першу легітимну позаурядову, професійну організацію українських адвокатів – Союз Українських Адвокатів (далі СУА).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Однак, активно СУА почав працювати лише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наприкінці 20-х р., коли його президентом став Кость Левицький,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який повернувся до Львова з еміграції.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Діяльність СУА здійснювалася на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ідставі статуту та поширювалася на всю територію тогочасної Галичини. Головні завдання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Союзу полягали у розвитку адвокатської організації це, насамперед: оборона адвокатського звання,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ідтримка товариських взаємовідносин між українськими адвокатами і кандидатами адвокатури,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надання взаємної допомоги та ін.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Органами управління СУА були: Загальні Збори, Відділ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і Контрольна Комісія. Звичайні Загальні Збори скликалися кожного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року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ідділом (Виділом). На них: затверджували звіти Відділу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і Контрольної комісії, вибирали президента, віце-президента і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10 членів Відділу, Контрольну Комісію, а також одного делегата на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1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ік, іменували почесних членів і членів добродіїв, ухвалювали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зміну статуту, розпоряджалися капіталом резервового фонду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Відділ відповідав за фонди Союзу та спостерігав за збереженням гідності, поваги та прав адвокатами, виконання ними адвокатських обов’язків, займався становими адвокатськими справами, в тому числі: справою вільного переселення адвокатів, справою нової адвокатської ординації, дисциплінарного адвокатського судівництва, обороною прав української мови в судах і інших урядах.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Крім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того, Відділ провадив по декілька власних засідань на місяць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.К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онтроль за фінансами Союзу здійснювала Контрольна Комісія.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Вона формувалася і підпорядковувалася Загальним Зборам СУА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і складалася з трьох членів, які не належали до Відділу СУА.</w:t>
      </w:r>
    </w:p>
    <w:p w:rsidR="00554C88" w:rsidRPr="00D12C9C" w:rsidRDefault="00554C88" w:rsidP="00D12C9C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>У 1926 р. для пожвавлення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>своєї роботи Відділ СУА створив свої підрозділи (делегатури) у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>таких провінціях: Львів, Бережани, Дрогобич, Коломия, Перемишль,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>Самбір, Станіславів, Стрий, Сянок, Тернопіль, Чортків, Волинь.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lastRenderedPageBreak/>
        <w:t>Для політичної оборони СУА створено колегію оборонці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 Львові. За її прикладом такі колегії виникали в провінціях. Також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СУА мав секцію українських апліканті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54C88" w:rsidRPr="00D12C9C" w:rsidRDefault="00554C88" w:rsidP="00D12C9C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>Одним із найбільш знакових і корисних досягнень Союзу</w:t>
      </w:r>
      <w:r w:rsid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Українських Адвокатів було організація і видання адвокатського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D12C9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часопису з метою пропаганди правових знань, підвищення професійного рівня українських адвокатів. 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У 1927 р. СУА за редакцією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Л. Ганкевича випустив два номери «Бюлетеня Союзу Українських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Адвокатів», в яких подавалося повідомлення про утворення СУА,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список членів та окремі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ішення СУА.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«Бюлетень Союзу Українських Адвокатів» був першим кроком на шляху до створення професійного правничого часопису «Життя і Право» (1928–1939), до його редакційної колегії входили такі відомі адвокати, як К. Левицький, М. Глушкевич, Р. Домбчевський, Р. Старосольський, О. Надрага та ін.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Від травня 1929 р. Часопис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почав виходити, як спільний орган Союзу Українських Адвокатів і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Товариства Українських Правникі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На сторінках часопису передбачалося ведення дискусій, обміну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думок та поглядів правників з метою визначення правильного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напряму в галузі правознавства, запровадження нових реформаторських ідей для налагодження більш справедливих та раціональних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життєвих відносин у суспільстві. Для цього часопис мав охоплювати як теорію, так і практику з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ізних галузей права: цивільного,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карного, політичного, сімейного, фінансового, адміністративного,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міжнародного, порівняльного. Окрім того, були аналітичні статті з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економіки, самоврядування і кооперації.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Правовий статус суддів, нотаріусів та адвокатів висвітлювався у рубриках «Організація діяльності судів і нотаріату» та «Організація діяльності адвокатури».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Регулярними у часописі були статті та повідомлення про діяльність Союзу Українських Адвокатів і Товариства Українських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Правникі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Ц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ікавим є розділ про персоналії українських правників, у якому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систематично подавалися біографічні довідки правників. У рубриці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«Бібліографія» подавалися огляди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правничої літератури, яка вида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валася у Польщі, Німеччині, Чехії.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Часопис «Життя і право» мав важливе знач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ення для національ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ного відродження краю, роз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витку української мови та форму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вання свідомості українського народу, оскільки свою діяльністю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спрямовував на захист прав українців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чужих державах шляхом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об’єднання патріотично налаштованих провідників нації, а ними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були адвокати, пропаганди правових знань, практичних порад для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практикуючих адвокаті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У 1934 р. побачив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св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іт Ювілейний Альманах Союзу українських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адвокатів, присвячений 10-й річниці створення та діяльності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СУА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самого СУА так права в цілому. Низка статей присвячена питанням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статусу української мови та правничої термінології в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Австр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ії, СРСР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(Росії), Угорщині, Польщі та Румунії.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Крім завдань щодо розвитку корпорації, СУА ставив завдання, щостосувалися загальноукраїнських проблем, а саме розвитку укр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їнської правничої термінології,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досл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ідження історії українського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права, впровадження української мови в державні, судові та інші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інституції держави.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З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цією метою в 1936 р. СУА разом із Науковим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товариством ім. Шевченка у Львові та Товариством Українських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Правників створив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lastRenderedPageBreak/>
        <w:t>«Термінологічну Комісію для устійнення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українських термінів у найновішому польському законодавстві».</w:t>
      </w:r>
    </w:p>
    <w:p w:rsidR="00043A2B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Матеріали діяльності цієї Комісії 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публікувалися на сторінках часо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пису «Життя і Право». За результатами нарад комісії публікувалися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пропозиції до української правничої термінології в цивільному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праві i процесі та в кримінальному праві i процесі. 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Значну увагу СУА приділяв етичним питанням професійної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 адвокатів, особливостя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м та специфіці адвокатської про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фесії.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Ідеал адвокатського звання мав полягати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у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тому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, що адвокат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мав бути «митець думки і слова, людина боротьби і лицарського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духу, речник права і справедливості».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У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документах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СУА зазначалос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я. що український адвокат перед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усім має бути «добрим громадянином, вірним сином свого народу»,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брати участь у громадянському і п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олітичному житті та бути заступ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ником, оборонцем прав народу. Адвокат повинен усвідомлювати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своє місце у суспільному житті, обороняти права, інтереси і гідність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свого звання. Свої дії адвокат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ідпо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рядковував інтересам усієї адво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катської корпораці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ї, певним стандартам поведінки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самого СУА так права в цілому. 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У часописі СУА зазначалося, що українська «адвокатура як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ч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ільна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фланга має йти попереду – опираючись на станову солідарність».</w:t>
      </w:r>
    </w:p>
    <w:p w:rsidR="00554C88" w:rsidRPr="00BC470E" w:rsidRDefault="00554C88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Отже, СУА був не просто громадською організацією, а об’єднував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найбільш передову і національно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ідому частину українських адво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катів. Саме тут почали формуватися етичні норми співпраці між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адвокатами, яких об’єднала не просто професія, а палке бажання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виконати не легку, але необхідну місію захисту політичних в’язнів.</w:t>
      </w:r>
    </w:p>
    <w:p w:rsidR="00043A2B" w:rsidRPr="00BC470E" w:rsidRDefault="00043A2B" w:rsidP="00875A9B">
      <w:pPr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8689A" w:rsidRPr="00BC470E" w:rsidRDefault="00554C88" w:rsidP="00875A9B">
      <w:pPr>
        <w:ind w:left="-851" w:right="566" w:firstLine="709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6</w:t>
      </w:r>
      <w:r w:rsidR="0018689A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. Засади діяльності адвокатури за входження України до складу СРСР.</w:t>
      </w:r>
    </w:p>
    <w:p w:rsidR="0023725D" w:rsidRPr="00BC470E" w:rsidRDefault="001868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Перш за все, слід відзначити, щ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о адвокатура в Україні за радян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ських часів знаходилась не на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найпочеснішому місці серед юри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дичних професій. Про своє ставлення до адвокатської професії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новопостала радянська держава заявила ледь не з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перших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днів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свого існування. Так, прийнятий Всеросійським ЦВК 24 листопада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1917 р. Декрет про суд № 1 скасував не лише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вс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 судові установи,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але й органи прокуратури, слідств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а та інститути присяжних та приватних повірених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3725D" w:rsidRPr="00BC470E" w:rsidRDefault="001868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Після закінчення Громадянської війни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у новій Радянській державі деякий час тривала дискусія щодо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доцільності існування інституту адвокатури. Одні відстоювали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тезу про те, що адвокати та змаг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альний процес є пережитками ста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рого суспільства, оскільки у зв’язку з перемогою соціалістичного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ладу знищені корінні п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ротиріччя між особою і державо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. Інші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вважали, що адвокатура є важливим елементом функціонування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радянської системи, а адвокат п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овинен виступати як солдат соці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алістичної армії, який допомагає суду швидко й точно вирішувати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задачі радянського правосуддя в інтересах мас та соціалістичного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будівництва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Зауважимо, що остання наведена позиція стала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lastRenderedPageBreak/>
        <w:t>пануючою та визначила розвиток адвокатури у Радянському Союзі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на десятиліття вперед.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</w:p>
    <w:p w:rsidR="0018689A" w:rsidRPr="00BC470E" w:rsidRDefault="001868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Незважаючи на скасування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«реакційного» інституту присяжних по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ві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ених, радянська влада невдовзі змушена була впровадити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інститут адвокатури. Так, у 1922 р. було прийнято Положення про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адвокатуру УСРР.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«Згідно з ним створювалися нові адвокатські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органи – колегії захисників, які мали певні права самоврядування.</w:t>
      </w:r>
      <w:proofErr w:type="gramEnd"/>
    </w:p>
    <w:p w:rsidR="0018689A" w:rsidRPr="00BC470E" w:rsidRDefault="001868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Основними формами діяльності колегій захисників були приватна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практика та деяка робота у юри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дичних консультаціях»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8689A" w:rsidRPr="00BC470E" w:rsidRDefault="001868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Певний інтерес у розвитку дов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оєнної адвокатури в Україні ста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новить Положення про адвокатуру СРСР 1939 р., яким, зокрема,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замість слова «захисник» було введено у професійний обі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г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терміни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«адвокат» та «адвокатура».</w:t>
      </w:r>
    </w:p>
    <w:p w:rsidR="0023725D" w:rsidRPr="00BC470E" w:rsidRDefault="001868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Розвиток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іслявоєнної адвока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тури в СРСР та УРСР характеризу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вався певним піднесенням статусу адвоката. Якщо «республіканське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Положення про адвокатуру (1962 р.) не внесло змін в організаційну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структуру обласних колегій адвокатів і юридичних консультацій», то у зв’язку із прийняттям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Конституції УРСР 1978 р. відбу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лось оформлення адвокатури на конституційному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івні. Так, ст. 159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Конституції УРСР визначала: «Для подання юридичної допомоги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громадянам і організаціям діють колегії адвокатів. У випадках,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передбачених законодавством, юридична допомога громадянам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подається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безплатно. 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Організація і порядок діяльності адвокатури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визначаються законодавством Союзу РСР і Української РСР».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</w:p>
    <w:p w:rsidR="0018689A" w:rsidRPr="00BC470E" w:rsidRDefault="001868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Стаття 1 Закону СРСР «Про адво</w:t>
      </w:r>
      <w:r w:rsidR="00D12C9C">
        <w:rPr>
          <w:rFonts w:ascii="Times New Roman" w:eastAsia="TimesNewRomanPSMT" w:hAnsi="Times New Roman" w:cs="Times New Roman"/>
          <w:sz w:val="28"/>
          <w:szCs w:val="28"/>
        </w:rPr>
        <w:t>катуру» 1979 р. визначала основ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ною задачею радянської адвокатури надання юридичної допомоги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громадянам та організаціям. Адвокатура в СРСР, як визначалось в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законі, сприяє охороні прав та законних інтересів 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громадян і орга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нізацій, здійсненню правосудд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 xml:space="preserve">я, дотриманню і укріпленню </w:t>
      </w:r>
      <w:proofErr w:type="gramStart"/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соц</w:t>
      </w:r>
      <w:proofErr w:type="gramEnd"/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і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алістичної законності, вихованн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ю громадян в дусі точного і неу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хильного виконання радянських законів, бережного ставлення до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народного добра, виконанню дисципліни праці, поваги до прав,честі і гідності інших осіб, до правил соціалістичного співжиття</w:t>
      </w:r>
    </w:p>
    <w:p w:rsidR="0018689A" w:rsidRPr="00BC470E" w:rsidRDefault="001868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Це визначення було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досл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івно відтворено у статті 1 Положення про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адвокатуру Української РСР, затвердженого Законом УРСР 1980 р.</w:t>
      </w:r>
    </w:p>
    <w:p w:rsidR="0018689A" w:rsidRPr="00BC470E" w:rsidRDefault="0018689A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Зрозуміло, що сьогодні подібні норми у кращому разі сп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рийма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ються як формальні декларації, в гіршому – як яскравий приклад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ставлення держави до своїх гром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адян, яких необхідно було «вихо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вувати в дусі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точного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і неухил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</w:rPr>
        <w:t>ьного виконання радянських зако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нів». Про природні права людини, як бачимо, не йдеться. Хоча за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умов панування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соц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іалістичної правової доктрини неможливо було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очікувати чогось іншого</w:t>
      </w:r>
      <w:r w:rsidR="0023725D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left="-851" w:right="566" w:firstLine="709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BC470E" w:rsidP="00BC470E">
      <w:pPr>
        <w:autoSpaceDE w:val="0"/>
        <w:autoSpaceDN w:val="0"/>
        <w:adjustRightInd w:val="0"/>
        <w:spacing w:after="0" w:line="240" w:lineRule="auto"/>
        <w:ind w:left="-851" w:right="566" w:firstLine="709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Висновок</w:t>
      </w: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Подієве історіописання не вимагає якихось глибоких та глобальних висновків, а, швидше, покликане ілюструвати історичний процес, показувати моделі поведінки, що мали місце в історії.</w:t>
      </w: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 xml:space="preserve">Зрештою, досвід набувається не тільки через розмірковування про сутність життя та історії, пошуком та вивченням «уроків історії», але й шляхом простого переказування минулих подій, часом забутих, часом широковідомих. </w:t>
      </w: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Проте одне можна сказати точно – зародки адвокатури виникли ще в Київській Русі з метою захисту прав та свобод людей. З цією метою адвокатура функціонує і досі.</w:t>
      </w: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1E710C" w:rsidP="00875A9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BC470E" w:rsidRDefault="00BC470E" w:rsidP="00BC470E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12C9C" w:rsidRDefault="00D12C9C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E710C" w:rsidRPr="00BC470E" w:rsidRDefault="00043A2B" w:rsidP="00BC470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Список використаних джерел: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1.Збірник статей «Адвокатура: історія і сучасність» 13.07.2013 р.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2.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Мейер Д. И. Русское гражданское право / Под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ед. А. И. Вицына. Изд.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9-е с исправлениями и дополнениями А. Х. Гольстмана. – СПб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.: 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типография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lastRenderedPageBreak/>
        <w:t>М. Меркушева, 1910. – С. 14.</w:t>
      </w:r>
    </w:p>
    <w:p w:rsidR="00043A2B" w:rsidRPr="00BC470E" w:rsidRDefault="001E710C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3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. Гаврилов С. Н. История адвокатуры в России: генезис и эволюция форм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правозаступничества и судебного представительства (Х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V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– начало ХХ </w:t>
      </w:r>
      <w:r w:rsidR="00BC470E" w:rsidRPr="00BC470E">
        <w:rPr>
          <w:rFonts w:ascii="Times New Roman" w:eastAsia="TimesNewRomanPSMT" w:hAnsi="Times New Roman" w:cs="Times New Roman"/>
          <w:sz w:val="28"/>
          <w:szCs w:val="28"/>
        </w:rPr>
        <w:t>веков).</w:t>
      </w:r>
      <w:r w:rsidR="00BC470E"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Череповец, 2009. – С. 22.</w:t>
      </w:r>
    </w:p>
    <w:p w:rsidR="00043A2B" w:rsidRPr="00BC470E" w:rsidRDefault="001E710C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4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 xml:space="preserve">. Ибн </w:t>
      </w:r>
      <w:proofErr w:type="gramStart"/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Русте</w:t>
      </w:r>
      <w:proofErr w:type="gramEnd"/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. Книга дорогих ценностей // Древняя Русь в свете зарубежных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источников: Хрестоматия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/ П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од ред. Т. Н. Джаксон, И. Г. Коноваловой и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А. В. Подосинова. – Т. III: Восточные источники. Сост. ч. I – Т. М. Калинина,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И. Г. Коновалова;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ч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. II – В. Я. Петрухин. – М.: Русский Фонд Содействия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Образованию и Науке, 2009. – С. 49.</w:t>
      </w:r>
    </w:p>
    <w:p w:rsidR="00043A2B" w:rsidRPr="00BC470E" w:rsidRDefault="001E710C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5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. Васьковский Е. В. Организация адвокатуры. – СПб: типография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П. П. Сойкина, 1893. – Ч. 1. Очерк общей истории адвокатуры. – С. 307.</w:t>
      </w:r>
    </w:p>
    <w:p w:rsidR="00043A2B" w:rsidRPr="00BC470E" w:rsidRDefault="001E710C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6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. Российское законодательство X–XX веков. В 9 т. Т. 1. Законодательство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Древней Руси / Под общ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ед. О. И. Чистякова. – М.: Юридическая литература,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1984. – С. 337.</w:t>
      </w:r>
    </w:p>
    <w:p w:rsidR="00043A2B" w:rsidRPr="00BC470E" w:rsidRDefault="001E710C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7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. Жемайтис С. Привилей Новогрудской земле 1440 г. // Рукописные памят-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ники. Публикации и исследования. – Вып. 4. – СПб, 1997. – С. 215–225.</w:t>
      </w:r>
    </w:p>
    <w:p w:rsidR="00043A2B" w:rsidRPr="00BC470E" w:rsidRDefault="001E710C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8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. Максимейко Н. Сеймы литовско-русского государства до Люблинской унии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1569 г. – Харьков, 1902. – 205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43A2B" w:rsidRPr="00BC470E" w:rsidRDefault="001E710C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9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 xml:space="preserve">. Введенский А. А. Трудовая деятельность стряпчих </w:t>
      </w:r>
      <w:proofErr w:type="gramStart"/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северно-русских мона-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стирях в XVII–XVIII вв. / А. Веденский // Север. – 1924. – Кн. 1. – С. 36.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3. Титов Ф. Воспитанники Академии на службе в Киево-Печерской лавре /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Ф. Титов. – 1911. – № 6. – С. 229–256, № 12. – С. 640–679; 1912. – № 10. – С. 219–245, № 12. – С. 588–620.</w:t>
      </w:r>
    </w:p>
    <w:p w:rsidR="00043A2B" w:rsidRPr="00BC470E" w:rsidRDefault="001E710C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10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. Джаншиев Г. С. И. Зарудный и судебная</w:t>
      </w:r>
      <w:r w:rsidR="00BC470E">
        <w:rPr>
          <w:rFonts w:ascii="Times New Roman" w:eastAsia="TimesNewRomanPSMT" w:hAnsi="Times New Roman" w:cs="Times New Roman"/>
          <w:sz w:val="28"/>
          <w:szCs w:val="28"/>
        </w:rPr>
        <w:t xml:space="preserve"> реформа. </w:t>
      </w:r>
      <w:proofErr w:type="gramStart"/>
      <w:r w:rsidR="00BC470E">
        <w:rPr>
          <w:rFonts w:ascii="Times New Roman" w:eastAsia="TimesNewRomanPSMT" w:hAnsi="Times New Roman" w:cs="Times New Roman"/>
          <w:sz w:val="28"/>
          <w:szCs w:val="28"/>
        </w:rPr>
        <w:t>Историко</w:t>
      </w:r>
      <w:r w:rsid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>биографический</w:t>
      </w:r>
      <w:proofErr w:type="gramEnd"/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эскиз / Г. Джаншиев. – М.: Тип. Е. Гербек, 1889. – 188 c.</w:t>
      </w:r>
    </w:p>
    <w:p w:rsidR="00043A2B" w:rsidRPr="00BC470E" w:rsidRDefault="001E710C" w:rsidP="00BC470E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11. </w:t>
      </w:r>
      <w:r w:rsidR="00043A2B"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Судебные уставы 20 ноября 1864 года за пятьдесят лет. Т. 2. – Петроград:</w:t>
      </w:r>
    </w:p>
    <w:p w:rsidR="00043A2B" w:rsidRPr="00BC470E" w:rsidRDefault="00043A2B" w:rsidP="00BC470E">
      <w:pPr>
        <w:autoSpaceDE w:val="0"/>
        <w:autoSpaceDN w:val="0"/>
        <w:adjustRightInd w:val="0"/>
        <w:spacing w:after="0" w:line="240" w:lineRule="auto"/>
        <w:ind w:left="-851" w:right="566" w:firstLine="709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Сенат. Тип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., 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1914. – 831 c.</w:t>
      </w:r>
    </w:p>
    <w:p w:rsidR="00BC470E" w:rsidRPr="00BC470E" w:rsidRDefault="00BC470E" w:rsidP="00BC47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12</w:t>
      </w:r>
      <w:r w:rsidRPr="00BC470E">
        <w:rPr>
          <w:rFonts w:ascii="Times New Roman" w:eastAsia="TimesNewRomanPSMT" w:hAnsi="Times New Roman" w:cs="Times New Roman"/>
          <w:sz w:val="28"/>
          <w:szCs w:val="28"/>
          <w:lang w:val="uk-UA"/>
        </w:rPr>
        <w:t>. Петрів М. Історія української адвокатури в Польщі: Союз українських адвокатів у Львові – 1923–1940 рр. / М. Петрів // Адвокат. – 2002. – № 4–5. – С. 98–106.</w:t>
      </w:r>
    </w:p>
    <w:p w:rsidR="00BC470E" w:rsidRPr="00BC470E" w:rsidRDefault="00BC470E" w:rsidP="00BC47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13.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Вышинский А. Роль коллегии защитников в борьбе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революционную</w:t>
      </w:r>
    </w:p>
    <w:p w:rsidR="00BC470E" w:rsidRPr="00BC470E" w:rsidRDefault="00BC470E" w:rsidP="00BC47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C470E">
        <w:rPr>
          <w:rFonts w:ascii="Times New Roman" w:eastAsia="TimesNewRomanPSMT" w:hAnsi="Times New Roman" w:cs="Times New Roman"/>
          <w:sz w:val="28"/>
          <w:szCs w:val="28"/>
        </w:rPr>
        <w:t>законность / А. Вышинский // Советское строительство. – 1933. – № 5–6. – С. 12.</w:t>
      </w:r>
    </w:p>
    <w:p w:rsidR="00BC470E" w:rsidRPr="00BC470E" w:rsidRDefault="00BC470E" w:rsidP="00BC47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14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. Декреты Советской власти. Т. I. – М.: Гос. изд-во полит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BC470E">
        <w:rPr>
          <w:rFonts w:ascii="Times New Roman" w:eastAsia="TimesNewRomanPSMT" w:hAnsi="Times New Roman" w:cs="Times New Roman"/>
          <w:sz w:val="28"/>
          <w:szCs w:val="28"/>
        </w:rPr>
        <w:t>л</w:t>
      </w:r>
      <w:proofErr w:type="gramEnd"/>
      <w:r w:rsidRPr="00BC470E">
        <w:rPr>
          <w:rFonts w:ascii="Times New Roman" w:eastAsia="TimesNewRomanPSMT" w:hAnsi="Times New Roman" w:cs="Times New Roman"/>
          <w:sz w:val="28"/>
          <w:szCs w:val="28"/>
        </w:rPr>
        <w:t>итературы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1957. –625 с.</w:t>
      </w:r>
    </w:p>
    <w:p w:rsidR="00BC470E" w:rsidRPr="00BC470E" w:rsidRDefault="00BC470E" w:rsidP="00BC47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15.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 xml:space="preserve"> Сольц А. Реформа советского уголовного процесса / А. Сольц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//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Революция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права. – 1928. – № 2. – С. 72–74.</w:t>
      </w:r>
    </w:p>
    <w:p w:rsidR="00BC470E" w:rsidRPr="00BC470E" w:rsidRDefault="00BC470E" w:rsidP="00BC47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16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. Юридична енциклопедія: В 6 т. / Редкол.: Ю. С. Шемшученко (відп. ред.) та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C470E">
        <w:rPr>
          <w:rFonts w:ascii="Times New Roman" w:eastAsia="TimesNewRomanPSMT" w:hAnsi="Times New Roman" w:cs="Times New Roman"/>
          <w:sz w:val="28"/>
          <w:szCs w:val="28"/>
        </w:rPr>
        <w:t>ін. – К.: «Укренцикл.», 1998. – Т. 1: А-Г, 672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sectPr w:rsidR="00BC470E" w:rsidRPr="00BC470E" w:rsidSect="000A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8"/>
  <w:characterSpacingControl w:val="doNotCompress"/>
  <w:compat/>
  <w:rsids>
    <w:rsidRoot w:val="00DF739A"/>
    <w:rsid w:val="00043A2B"/>
    <w:rsid w:val="000A02D2"/>
    <w:rsid w:val="000E3224"/>
    <w:rsid w:val="000F081A"/>
    <w:rsid w:val="0018689A"/>
    <w:rsid w:val="001E710C"/>
    <w:rsid w:val="0023725D"/>
    <w:rsid w:val="002D6B34"/>
    <w:rsid w:val="00306BB7"/>
    <w:rsid w:val="004D15CA"/>
    <w:rsid w:val="00554C88"/>
    <w:rsid w:val="005C5AA6"/>
    <w:rsid w:val="00724DDF"/>
    <w:rsid w:val="007820A6"/>
    <w:rsid w:val="00875A9B"/>
    <w:rsid w:val="00A05353"/>
    <w:rsid w:val="00A3354E"/>
    <w:rsid w:val="00A471D2"/>
    <w:rsid w:val="00AD7283"/>
    <w:rsid w:val="00BC470E"/>
    <w:rsid w:val="00D12C9C"/>
    <w:rsid w:val="00DF739A"/>
    <w:rsid w:val="00EF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2014-10-28T19:23:00Z</dcterms:created>
  <dcterms:modified xsi:type="dcterms:W3CDTF">2014-11-11T18:08:00Z</dcterms:modified>
</cp:coreProperties>
</file>